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08" w:rsidRPr="003D564F" w:rsidRDefault="00921308" w:rsidP="006015C2">
      <w:pPr>
        <w:pStyle w:val="Textoindependiente"/>
        <w:spacing w:line="360" w:lineRule="auto"/>
        <w:ind w:left="0"/>
        <w:jc w:val="both"/>
        <w:rPr>
          <w:sz w:val="28"/>
          <w:szCs w:val="28"/>
          <w:lang w:val="es-AR"/>
        </w:rPr>
      </w:pPr>
    </w:p>
    <w:p w:rsidR="00242079" w:rsidRPr="00242079" w:rsidRDefault="00242079" w:rsidP="000A653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079">
        <w:rPr>
          <w:rFonts w:ascii="Times New Roman" w:eastAsia="Times New Roman" w:hAnsi="Times New Roman" w:cs="Times New Roman"/>
          <w:sz w:val="28"/>
          <w:szCs w:val="28"/>
        </w:rPr>
        <w:t>STUDY ON THE REQUIREMENTS OF EXOGENOUS TECHNOLOGICAL WATER FOR THE DISSOLUTION OF ENOLOGICAL PRODUCTS AND WINEMAKING PRACTICES</w:t>
      </w:r>
    </w:p>
    <w:p w:rsidR="000A6533" w:rsidRPr="00242079" w:rsidRDefault="000A6533" w:rsidP="006015C2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</w:p>
    <w:p w:rsidR="000A6533" w:rsidRPr="00242079" w:rsidRDefault="000A6533" w:rsidP="006015C2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</w:p>
    <w:p w:rsidR="00F61D20" w:rsidRPr="00F61D20" w:rsidRDefault="00F61D20" w:rsidP="00F61D20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General Wine Act No. 14</w:t>
      </w:r>
      <w:r w:rsidRPr="00F61D20">
        <w:rPr>
          <w:sz w:val="28"/>
          <w:szCs w:val="28"/>
        </w:rPr>
        <w:t xml:space="preserve">878 </w:t>
      </w:r>
      <w:r w:rsidR="006C7C96">
        <w:rPr>
          <w:sz w:val="28"/>
          <w:szCs w:val="28"/>
        </w:rPr>
        <w:t xml:space="preserve">from </w:t>
      </w:r>
      <w:r w:rsidR="006C7C96" w:rsidRPr="00F61D20">
        <w:rPr>
          <w:sz w:val="28"/>
          <w:szCs w:val="28"/>
        </w:rPr>
        <w:t xml:space="preserve">the Argentine Republic </w:t>
      </w:r>
      <w:r w:rsidRPr="00F61D20">
        <w:rPr>
          <w:sz w:val="28"/>
          <w:szCs w:val="28"/>
        </w:rPr>
        <w:t>and its regulations prohibit any addition of exogenous water in wines and must</w:t>
      </w:r>
      <w:r w:rsidR="006C7C96">
        <w:rPr>
          <w:sz w:val="28"/>
          <w:szCs w:val="28"/>
        </w:rPr>
        <w:t>s</w:t>
      </w:r>
      <w:r w:rsidRPr="00F61D20">
        <w:rPr>
          <w:sz w:val="28"/>
          <w:szCs w:val="28"/>
        </w:rPr>
        <w:t>.</w:t>
      </w:r>
    </w:p>
    <w:p w:rsidR="00F61D20" w:rsidRDefault="006C7C96" w:rsidP="00F61D20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On the other hand, said Act in its Sections</w:t>
      </w:r>
      <w:r w:rsidR="00F61D20" w:rsidRPr="00F61D20">
        <w:rPr>
          <w:sz w:val="28"/>
          <w:szCs w:val="28"/>
        </w:rPr>
        <w:t xml:space="preserve"> 19 and 21 empowers the National Institute of Viti</w:t>
      </w:r>
      <w:r>
        <w:rPr>
          <w:sz w:val="28"/>
          <w:szCs w:val="28"/>
        </w:rPr>
        <w:t>vini</w:t>
      </w:r>
      <w:r w:rsidR="00F61D20" w:rsidRPr="00F61D20">
        <w:rPr>
          <w:sz w:val="28"/>
          <w:szCs w:val="28"/>
        </w:rPr>
        <w:t xml:space="preserve">culture (INV) to authorize the use of oenological products, oenological practices and </w:t>
      </w:r>
      <w:r>
        <w:rPr>
          <w:sz w:val="28"/>
          <w:szCs w:val="28"/>
        </w:rPr>
        <w:t>to set the</w:t>
      </w:r>
      <w:r w:rsidR="00F61D20" w:rsidRPr="00F61D20">
        <w:rPr>
          <w:sz w:val="28"/>
          <w:szCs w:val="28"/>
        </w:rPr>
        <w:t xml:space="preserve"> limits for </w:t>
      </w:r>
      <w:r>
        <w:rPr>
          <w:sz w:val="28"/>
          <w:szCs w:val="28"/>
        </w:rPr>
        <w:t>wine components</w:t>
      </w:r>
      <w:r w:rsidR="00F61D20" w:rsidRPr="00F61D20">
        <w:rPr>
          <w:sz w:val="28"/>
          <w:szCs w:val="28"/>
        </w:rPr>
        <w:t>.</w:t>
      </w:r>
    </w:p>
    <w:p w:rsidR="00BA57D8" w:rsidRDefault="00BA57D8" w:rsidP="00F61D20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</w:p>
    <w:p w:rsidR="00BA57D8" w:rsidRPr="00F61D20" w:rsidRDefault="00BA57D8" w:rsidP="00F61D20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  <w:r w:rsidRPr="00BA57D8">
        <w:rPr>
          <w:sz w:val="28"/>
          <w:szCs w:val="28"/>
        </w:rPr>
        <w:t>Oe</w:t>
      </w:r>
      <w:r>
        <w:rPr>
          <w:sz w:val="28"/>
          <w:szCs w:val="28"/>
        </w:rPr>
        <w:t>nological Products are</w:t>
      </w:r>
      <w:r w:rsidRPr="00BA57D8">
        <w:rPr>
          <w:sz w:val="28"/>
          <w:szCs w:val="28"/>
        </w:rPr>
        <w:t xml:space="preserve"> mostly in</w:t>
      </w:r>
      <w:r>
        <w:rPr>
          <w:sz w:val="28"/>
          <w:szCs w:val="28"/>
        </w:rPr>
        <w:t xml:space="preserve"> a</w:t>
      </w:r>
      <w:r w:rsidRPr="00BA57D8">
        <w:rPr>
          <w:sz w:val="28"/>
          <w:szCs w:val="28"/>
        </w:rPr>
        <w:t xml:space="preserve"> solid state (powder, crystals) and must be dissolved in water, m</w:t>
      </w:r>
      <w:r w:rsidR="008509DA">
        <w:rPr>
          <w:sz w:val="28"/>
          <w:szCs w:val="28"/>
        </w:rPr>
        <w:t>ust, wine or a mixture of water/</w:t>
      </w:r>
      <w:r w:rsidRPr="00BA57D8">
        <w:rPr>
          <w:sz w:val="28"/>
          <w:szCs w:val="28"/>
        </w:rPr>
        <w:t>must or water/</w:t>
      </w:r>
      <w:r w:rsidR="008509DA">
        <w:rPr>
          <w:sz w:val="28"/>
          <w:szCs w:val="28"/>
        </w:rPr>
        <w:t xml:space="preserve">wine, in order to achieve </w:t>
      </w:r>
      <w:r w:rsidRPr="00BA57D8">
        <w:rPr>
          <w:sz w:val="28"/>
          <w:szCs w:val="28"/>
        </w:rPr>
        <w:t xml:space="preserve">total dissolution and thus obtain </w:t>
      </w:r>
      <w:r w:rsidR="008509DA">
        <w:rPr>
          <w:sz w:val="28"/>
          <w:szCs w:val="28"/>
        </w:rPr>
        <w:t xml:space="preserve">the </w:t>
      </w:r>
      <w:r w:rsidRPr="00BA57D8">
        <w:rPr>
          <w:sz w:val="28"/>
          <w:szCs w:val="28"/>
        </w:rPr>
        <w:t>optimum performance of the product</w:t>
      </w:r>
      <w:r w:rsidR="008509DA">
        <w:rPr>
          <w:sz w:val="28"/>
          <w:szCs w:val="28"/>
        </w:rPr>
        <w:t xml:space="preserve"> in the processes of winemaking, conservation and </w:t>
      </w:r>
      <w:r w:rsidR="00FF717E">
        <w:rPr>
          <w:sz w:val="28"/>
          <w:szCs w:val="28"/>
        </w:rPr>
        <w:t>bottling</w:t>
      </w:r>
      <w:r w:rsidRPr="00BF15D4">
        <w:rPr>
          <w:sz w:val="28"/>
          <w:szCs w:val="28"/>
        </w:rPr>
        <w:t>.</w:t>
      </w:r>
    </w:p>
    <w:p w:rsidR="008F7E10" w:rsidRPr="00F61D20" w:rsidRDefault="008F7E10" w:rsidP="008F7E10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</w:p>
    <w:p w:rsidR="00FD3488" w:rsidRDefault="00220C07" w:rsidP="00CC17BF">
      <w:pPr>
        <w:pStyle w:val="Textoindependiente"/>
        <w:spacing w:line="360" w:lineRule="auto"/>
        <w:ind w:left="0"/>
        <w:jc w:val="both"/>
        <w:rPr>
          <w:spacing w:val="23"/>
          <w:sz w:val="28"/>
          <w:szCs w:val="28"/>
        </w:rPr>
      </w:pPr>
      <w:r>
        <w:rPr>
          <w:spacing w:val="23"/>
          <w:sz w:val="28"/>
          <w:szCs w:val="28"/>
        </w:rPr>
        <w:t xml:space="preserve">The water </w:t>
      </w:r>
      <w:r w:rsidRPr="00220C07">
        <w:rPr>
          <w:spacing w:val="23"/>
          <w:sz w:val="28"/>
          <w:szCs w:val="28"/>
        </w:rPr>
        <w:t>used for these purposes is called Technological Exogenous Water or Technological Water.</w:t>
      </w:r>
    </w:p>
    <w:p w:rsidR="00220C07" w:rsidRPr="00220C07" w:rsidRDefault="00220C07" w:rsidP="00CC17BF">
      <w:pPr>
        <w:pStyle w:val="Textoindependiente"/>
        <w:spacing w:line="360" w:lineRule="auto"/>
        <w:ind w:left="0"/>
        <w:jc w:val="both"/>
        <w:rPr>
          <w:spacing w:val="23"/>
          <w:sz w:val="28"/>
          <w:szCs w:val="28"/>
        </w:rPr>
      </w:pPr>
    </w:p>
    <w:p w:rsidR="00257C8E" w:rsidRPr="00257C8E" w:rsidRDefault="00257C8E" w:rsidP="00CC17BF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  <w:r w:rsidRPr="00257C8E">
        <w:rPr>
          <w:sz w:val="28"/>
          <w:szCs w:val="28"/>
        </w:rPr>
        <w:t>The general and specific description of these products can be found in an extensive bibliography, as well as in the technical sheets supplied by the manufacturers for their use.</w:t>
      </w:r>
    </w:p>
    <w:p w:rsidR="001C115C" w:rsidRPr="00257C8E" w:rsidRDefault="001C115C" w:rsidP="00CC17BF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</w:p>
    <w:p w:rsidR="00644F2C" w:rsidRPr="00644F2C" w:rsidRDefault="00644F2C" w:rsidP="00644F2C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  <w:r w:rsidRPr="00644F2C">
        <w:rPr>
          <w:sz w:val="28"/>
          <w:szCs w:val="28"/>
        </w:rPr>
        <w:t xml:space="preserve">Considering that the use of technological water is a necessity in the winery, the INV </w:t>
      </w:r>
      <w:r w:rsidR="00700ECC">
        <w:rPr>
          <w:sz w:val="28"/>
          <w:szCs w:val="28"/>
        </w:rPr>
        <w:t>has formalized</w:t>
      </w:r>
      <w:r w:rsidRPr="00644F2C">
        <w:rPr>
          <w:sz w:val="28"/>
          <w:szCs w:val="28"/>
        </w:rPr>
        <w:t xml:space="preserve"> its maximum content for </w:t>
      </w:r>
      <w:r w:rsidR="00700ECC">
        <w:rPr>
          <w:sz w:val="28"/>
          <w:szCs w:val="28"/>
        </w:rPr>
        <w:t>the internal control</w:t>
      </w:r>
      <w:r w:rsidRPr="00644F2C">
        <w:rPr>
          <w:sz w:val="28"/>
          <w:szCs w:val="28"/>
        </w:rPr>
        <w:t xml:space="preserve"> of national wines.</w:t>
      </w:r>
    </w:p>
    <w:p w:rsidR="00644F2C" w:rsidRPr="00644F2C" w:rsidRDefault="00700ECC" w:rsidP="00644F2C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With the aim of providin</w:t>
      </w:r>
      <w:r w:rsidR="00644F2C" w:rsidRPr="00644F2C">
        <w:rPr>
          <w:sz w:val="28"/>
          <w:szCs w:val="28"/>
        </w:rPr>
        <w:t>g transparency, clarity and truth to the subject, as other countries have done (</w:t>
      </w:r>
      <w:r>
        <w:rPr>
          <w:sz w:val="28"/>
          <w:szCs w:val="28"/>
        </w:rPr>
        <w:t xml:space="preserve">the </w:t>
      </w:r>
      <w:r w:rsidR="00644F2C" w:rsidRPr="00644F2C">
        <w:rPr>
          <w:sz w:val="28"/>
          <w:szCs w:val="28"/>
        </w:rPr>
        <w:t>United States, Australia, Chile, etc</w:t>
      </w:r>
      <w:r>
        <w:rPr>
          <w:sz w:val="28"/>
          <w:szCs w:val="28"/>
        </w:rPr>
        <w:t>.</w:t>
      </w:r>
      <w:r w:rsidR="00644F2C" w:rsidRPr="00644F2C">
        <w:rPr>
          <w:sz w:val="28"/>
          <w:szCs w:val="28"/>
        </w:rPr>
        <w:t>), the INV has carr</w:t>
      </w:r>
      <w:r>
        <w:rPr>
          <w:sz w:val="28"/>
          <w:szCs w:val="28"/>
        </w:rPr>
        <w:t>ied out a technical study on</w:t>
      </w:r>
      <w:r w:rsidR="00644F2C" w:rsidRPr="00644F2C">
        <w:rPr>
          <w:sz w:val="28"/>
          <w:szCs w:val="28"/>
        </w:rPr>
        <w:t xml:space="preserve"> "Products</w:t>
      </w:r>
      <w:r>
        <w:rPr>
          <w:sz w:val="28"/>
          <w:szCs w:val="28"/>
        </w:rPr>
        <w:t xml:space="preserve"> that have been authorized for Oenological use", especially those that require</w:t>
      </w:r>
      <w:r w:rsidR="00644F2C" w:rsidRPr="00644F2C">
        <w:rPr>
          <w:sz w:val="28"/>
          <w:szCs w:val="28"/>
        </w:rPr>
        <w:t xml:space="preserve"> previous dissolution before being added to the must or wine, and </w:t>
      </w:r>
      <w:r>
        <w:rPr>
          <w:sz w:val="28"/>
          <w:szCs w:val="28"/>
        </w:rPr>
        <w:t xml:space="preserve">it </w:t>
      </w:r>
      <w:r w:rsidR="00644F2C" w:rsidRPr="00644F2C">
        <w:rPr>
          <w:sz w:val="28"/>
          <w:szCs w:val="28"/>
        </w:rPr>
        <w:t xml:space="preserve">has </w:t>
      </w:r>
      <w:r w:rsidR="005C05AA">
        <w:rPr>
          <w:sz w:val="28"/>
          <w:szCs w:val="28"/>
        </w:rPr>
        <w:t xml:space="preserve">also </w:t>
      </w:r>
      <w:r w:rsidR="00644F2C" w:rsidRPr="00644F2C">
        <w:rPr>
          <w:sz w:val="28"/>
          <w:szCs w:val="28"/>
        </w:rPr>
        <w:t xml:space="preserve">contemplated a tolerance on the other Oenological Practices. </w:t>
      </w:r>
      <w:r w:rsidR="00644F2C" w:rsidRPr="00644F2C">
        <w:rPr>
          <w:sz w:val="28"/>
          <w:szCs w:val="28"/>
        </w:rPr>
        <w:lastRenderedPageBreak/>
        <w:t>This study has been carried ou</w:t>
      </w:r>
      <w:r>
        <w:rPr>
          <w:sz w:val="28"/>
          <w:szCs w:val="28"/>
        </w:rPr>
        <w:t>t for local wines in Argentina and does not have any</w:t>
      </w:r>
      <w:r w:rsidR="00644F2C" w:rsidRPr="00644F2C">
        <w:rPr>
          <w:sz w:val="28"/>
          <w:szCs w:val="28"/>
        </w:rPr>
        <w:t xml:space="preserve"> </w:t>
      </w:r>
      <w:r w:rsidR="00F170A9">
        <w:rPr>
          <w:sz w:val="28"/>
          <w:szCs w:val="28"/>
        </w:rPr>
        <w:t>implications</w:t>
      </w:r>
      <w:r w:rsidR="00644F2C" w:rsidRPr="00644F2C">
        <w:rPr>
          <w:sz w:val="28"/>
          <w:szCs w:val="28"/>
        </w:rPr>
        <w:t xml:space="preserve"> on imported wines, </w:t>
      </w:r>
      <w:r w:rsidR="009E036F">
        <w:rPr>
          <w:sz w:val="28"/>
          <w:szCs w:val="28"/>
        </w:rPr>
        <w:t>regarding</w:t>
      </w:r>
      <w:r w:rsidR="00F170A9">
        <w:rPr>
          <w:sz w:val="28"/>
          <w:szCs w:val="28"/>
        </w:rPr>
        <w:t xml:space="preserve"> the WWTG</w:t>
      </w:r>
      <w:r w:rsidR="00644F2C" w:rsidRPr="00644F2C">
        <w:rPr>
          <w:sz w:val="28"/>
          <w:szCs w:val="28"/>
        </w:rPr>
        <w:t xml:space="preserve"> agreements of mutual recog</w:t>
      </w:r>
      <w:r w:rsidR="00F170A9">
        <w:rPr>
          <w:sz w:val="28"/>
          <w:szCs w:val="28"/>
        </w:rPr>
        <w:t>nition of oenological practices</w:t>
      </w:r>
      <w:r w:rsidR="00644F2C" w:rsidRPr="00644F2C">
        <w:rPr>
          <w:sz w:val="28"/>
          <w:szCs w:val="28"/>
        </w:rPr>
        <w:t>.</w:t>
      </w:r>
    </w:p>
    <w:p w:rsidR="00900886" w:rsidRPr="00644F2C" w:rsidRDefault="00900886" w:rsidP="009008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886" w:rsidRDefault="00BC57E5" w:rsidP="009008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Table No.</w:t>
      </w:r>
      <w:r w:rsidRPr="00BC57E5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D4FBC">
        <w:rPr>
          <w:rFonts w:ascii="Times New Roman" w:eastAsia="Times New Roman" w:hAnsi="Times New Roman" w:cs="Times New Roman"/>
          <w:sz w:val="28"/>
          <w:szCs w:val="28"/>
        </w:rPr>
        <w:t xml:space="preserve"> it is shown</w:t>
      </w:r>
      <w:r w:rsidRPr="00BC57E5">
        <w:rPr>
          <w:rFonts w:ascii="Times New Roman" w:eastAsia="Times New Roman" w:hAnsi="Times New Roman" w:cs="Times New Roman"/>
          <w:sz w:val="28"/>
          <w:szCs w:val="28"/>
        </w:rPr>
        <w:t xml:space="preserve"> the minimum and maximum quantities in grams per hectoliter of the Oenological Products used in the wine industry of </w:t>
      </w:r>
      <w:r w:rsidR="00D73937">
        <w:rPr>
          <w:rFonts w:ascii="Times New Roman" w:eastAsia="Times New Roman" w:hAnsi="Times New Roman" w:cs="Times New Roman"/>
          <w:sz w:val="28"/>
          <w:szCs w:val="28"/>
        </w:rPr>
        <w:t>Argentina</w:t>
      </w:r>
      <w:r w:rsidRPr="00BC57E5">
        <w:rPr>
          <w:rFonts w:ascii="Times New Roman" w:eastAsia="Times New Roman" w:hAnsi="Times New Roman" w:cs="Times New Roman"/>
          <w:sz w:val="28"/>
          <w:szCs w:val="28"/>
        </w:rPr>
        <w:t>, established by the recommendation</w:t>
      </w:r>
      <w:r w:rsidR="001D4FBC">
        <w:rPr>
          <w:rFonts w:ascii="Times New Roman" w:eastAsia="Times New Roman" w:hAnsi="Times New Roman" w:cs="Times New Roman"/>
          <w:sz w:val="28"/>
          <w:szCs w:val="28"/>
        </w:rPr>
        <w:t>s provided by the manufacturers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FBC" w:rsidRPr="00BC57E5" w:rsidRDefault="001D4FBC" w:rsidP="009008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886" w:rsidRPr="00947C60" w:rsidRDefault="00BF15D4" w:rsidP="009008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Table No. 2 was made</w:t>
      </w:r>
      <w:r w:rsidRPr="0094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947C60" w:rsidRPr="00947C60">
        <w:rPr>
          <w:rFonts w:ascii="Times New Roman" w:eastAsia="Times New Roman" w:hAnsi="Times New Roman" w:cs="Times New Roman"/>
          <w:sz w:val="28"/>
          <w:szCs w:val="28"/>
        </w:rPr>
        <w:t>pon consulti</w:t>
      </w:r>
      <w:r w:rsidR="00947C60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="001D4FBC">
        <w:rPr>
          <w:rFonts w:ascii="Times New Roman" w:eastAsia="Times New Roman" w:hAnsi="Times New Roman" w:cs="Times New Roman"/>
          <w:sz w:val="28"/>
          <w:szCs w:val="28"/>
        </w:rPr>
        <w:t xml:space="preserve">and discussion with </w:t>
      </w:r>
      <w:r w:rsidR="00947C6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FF717E">
        <w:rPr>
          <w:rFonts w:ascii="Times New Roman" w:eastAsia="Times New Roman" w:hAnsi="Times New Roman" w:cs="Times New Roman"/>
          <w:sz w:val="28"/>
          <w:szCs w:val="28"/>
        </w:rPr>
        <w:t>Wineries</w:t>
      </w:r>
      <w:r w:rsidR="00D73937">
        <w:rPr>
          <w:rFonts w:ascii="Times New Roman" w:eastAsia="Times New Roman" w:hAnsi="Times New Roman" w:cs="Times New Roman"/>
          <w:sz w:val="28"/>
          <w:szCs w:val="28"/>
        </w:rPr>
        <w:t xml:space="preserve"> Associations, </w:t>
      </w:r>
      <w:proofErr w:type="spellStart"/>
      <w:r w:rsidR="00D73937">
        <w:rPr>
          <w:rFonts w:ascii="Times New Roman" w:eastAsia="Times New Roman" w:hAnsi="Times New Roman" w:cs="Times New Roman"/>
          <w:sz w:val="28"/>
          <w:szCs w:val="28"/>
        </w:rPr>
        <w:t>Vinegrowers</w:t>
      </w:r>
      <w:proofErr w:type="spellEnd"/>
      <w:r w:rsidR="00D7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60" w:rsidRPr="00947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937">
        <w:rPr>
          <w:rFonts w:ascii="Times New Roman" w:eastAsia="Times New Roman" w:hAnsi="Times New Roman" w:cs="Times New Roman"/>
          <w:sz w:val="28"/>
          <w:szCs w:val="28"/>
        </w:rPr>
        <w:t>Organizations and Associations</w:t>
      </w:r>
      <w:r w:rsidR="00947C60" w:rsidRPr="00947C60">
        <w:rPr>
          <w:rFonts w:ascii="Times New Roman" w:eastAsia="Times New Roman" w:hAnsi="Times New Roman" w:cs="Times New Roman"/>
          <w:sz w:val="28"/>
          <w:szCs w:val="28"/>
        </w:rPr>
        <w:t xml:space="preserve"> of Pro</w:t>
      </w:r>
      <w:r w:rsidR="00947C60">
        <w:rPr>
          <w:rFonts w:ascii="Times New Roman" w:eastAsia="Times New Roman" w:hAnsi="Times New Roman" w:cs="Times New Roman"/>
          <w:sz w:val="28"/>
          <w:szCs w:val="28"/>
        </w:rPr>
        <w:t xml:space="preserve">fessionals in Oenology, </w:t>
      </w:r>
      <w:r w:rsidR="001D4FBC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D73937">
        <w:rPr>
          <w:rFonts w:ascii="Times New Roman" w:eastAsia="Times New Roman" w:hAnsi="Times New Roman" w:cs="Times New Roman"/>
          <w:sz w:val="28"/>
          <w:szCs w:val="28"/>
        </w:rPr>
        <w:t>d</w:t>
      </w:r>
      <w:r w:rsidR="001D4FBC">
        <w:rPr>
          <w:rFonts w:ascii="Times New Roman" w:eastAsia="Times New Roman" w:hAnsi="Times New Roman" w:cs="Times New Roman"/>
          <w:sz w:val="28"/>
          <w:szCs w:val="28"/>
        </w:rPr>
        <w:t xml:space="preserve">ifferent </w:t>
      </w:r>
      <w:proofErr w:type="spellStart"/>
      <w:r w:rsidR="00B86371" w:rsidRPr="00947C60">
        <w:rPr>
          <w:rFonts w:ascii="Times New Roman" w:eastAsia="Times New Roman" w:hAnsi="Times New Roman" w:cs="Times New Roman"/>
          <w:sz w:val="28"/>
          <w:szCs w:val="28"/>
        </w:rPr>
        <w:t>vinification</w:t>
      </w:r>
      <w:proofErr w:type="spellEnd"/>
      <w:r w:rsidR="001D4FBC">
        <w:rPr>
          <w:rFonts w:ascii="Times New Roman" w:eastAsia="Times New Roman" w:hAnsi="Times New Roman" w:cs="Times New Roman"/>
          <w:sz w:val="28"/>
          <w:szCs w:val="28"/>
        </w:rPr>
        <w:t xml:space="preserve"> methods</w:t>
      </w:r>
      <w:r w:rsidR="00B86371" w:rsidRPr="00947C60">
        <w:rPr>
          <w:rFonts w:ascii="Times New Roman" w:eastAsia="Times New Roman" w:hAnsi="Times New Roman" w:cs="Times New Roman"/>
          <w:sz w:val="28"/>
          <w:szCs w:val="28"/>
        </w:rPr>
        <w:t xml:space="preserve">, storage and </w:t>
      </w:r>
      <w:r w:rsidR="00FF717E">
        <w:rPr>
          <w:rFonts w:ascii="Times New Roman" w:eastAsia="Times New Roman" w:hAnsi="Times New Roman" w:cs="Times New Roman"/>
          <w:sz w:val="28"/>
          <w:szCs w:val="28"/>
        </w:rPr>
        <w:t>bottling</w:t>
      </w:r>
      <w:r w:rsidR="00B86371" w:rsidRPr="00947C60">
        <w:rPr>
          <w:rFonts w:ascii="Times New Roman" w:eastAsia="Times New Roman" w:hAnsi="Times New Roman" w:cs="Times New Roman"/>
          <w:sz w:val="28"/>
          <w:szCs w:val="28"/>
        </w:rPr>
        <w:t xml:space="preserve"> systems for generic wine, varietal wine and sparkling wine.</w:t>
      </w:r>
      <w:r w:rsidR="00B86371">
        <w:rPr>
          <w:rFonts w:ascii="Times New Roman" w:eastAsia="Times New Roman" w:hAnsi="Times New Roman" w:cs="Times New Roman"/>
          <w:sz w:val="28"/>
          <w:szCs w:val="28"/>
        </w:rPr>
        <w:t xml:space="preserve"> In this Table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Oe</w:t>
      </w:r>
      <w:r w:rsidR="00947C60" w:rsidRPr="00947C60">
        <w:rPr>
          <w:rFonts w:ascii="Times New Roman" w:eastAsia="Times New Roman" w:hAnsi="Times New Roman" w:cs="Times New Roman"/>
          <w:sz w:val="28"/>
          <w:szCs w:val="28"/>
        </w:rPr>
        <w:t>nological Products used in their concentrations</w:t>
      </w:r>
      <w:r w:rsidR="00B86371">
        <w:rPr>
          <w:rFonts w:ascii="Times New Roman" w:eastAsia="Times New Roman" w:hAnsi="Times New Roman" w:cs="Times New Roman"/>
          <w:sz w:val="28"/>
          <w:szCs w:val="28"/>
        </w:rPr>
        <w:t xml:space="preserve">, in general </w:t>
      </w:r>
      <w:proofErr w:type="gramStart"/>
      <w:r w:rsidR="00B86371">
        <w:rPr>
          <w:rFonts w:ascii="Times New Roman" w:eastAsia="Times New Roman" w:hAnsi="Times New Roman" w:cs="Times New Roman"/>
          <w:sz w:val="28"/>
          <w:szCs w:val="28"/>
        </w:rPr>
        <w:t>maximum,</w:t>
      </w:r>
      <w:proofErr w:type="gramEnd"/>
      <w:r w:rsidR="009E036F">
        <w:rPr>
          <w:rFonts w:ascii="Times New Roman" w:eastAsia="Times New Roman" w:hAnsi="Times New Roman" w:cs="Times New Roman"/>
          <w:sz w:val="28"/>
          <w:szCs w:val="28"/>
        </w:rPr>
        <w:t xml:space="preserve"> can be observed.</w:t>
      </w:r>
    </w:p>
    <w:p w:rsidR="00661AA7" w:rsidRPr="00661AA7" w:rsidRDefault="00661AA7" w:rsidP="009321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ECC">
        <w:rPr>
          <w:rFonts w:ascii="Times New Roman" w:eastAsia="Times New Roman" w:hAnsi="Times New Roman" w:cs="Times New Roman"/>
          <w:sz w:val="28"/>
          <w:szCs w:val="28"/>
        </w:rPr>
        <w:t xml:space="preserve">The percentage of water </w:t>
      </w:r>
      <w:r w:rsidR="005A5E26" w:rsidRPr="00700ECC">
        <w:rPr>
          <w:rFonts w:ascii="Times New Roman" w:eastAsia="Times New Roman" w:hAnsi="Times New Roman" w:cs="Times New Roman"/>
          <w:sz w:val="28"/>
          <w:szCs w:val="28"/>
        </w:rPr>
        <w:t xml:space="preserve">(2.4%) </w:t>
      </w:r>
      <w:r w:rsidRPr="00700ECC">
        <w:rPr>
          <w:rFonts w:ascii="Times New Roman" w:eastAsia="Times New Roman" w:hAnsi="Times New Roman" w:cs="Times New Roman"/>
          <w:sz w:val="28"/>
          <w:szCs w:val="28"/>
        </w:rPr>
        <w:t>needed to dissolve the Oenological Products of the di</w:t>
      </w:r>
      <w:r w:rsidR="005A5E26" w:rsidRPr="00700ECC">
        <w:rPr>
          <w:rFonts w:ascii="Times New Roman" w:eastAsia="Times New Roman" w:hAnsi="Times New Roman" w:cs="Times New Roman"/>
          <w:sz w:val="28"/>
          <w:szCs w:val="28"/>
        </w:rPr>
        <w:t xml:space="preserve">fferent wine categories </w:t>
      </w:r>
      <w:r w:rsidRPr="00700ECC">
        <w:rPr>
          <w:rFonts w:ascii="Times New Roman" w:eastAsia="Times New Roman" w:hAnsi="Times New Roman" w:cs="Times New Roman"/>
          <w:sz w:val="28"/>
          <w:szCs w:val="28"/>
        </w:rPr>
        <w:t xml:space="preserve">emerged </w:t>
      </w:r>
      <w:r w:rsidR="005A5E26" w:rsidRPr="00700ECC">
        <w:rPr>
          <w:rFonts w:ascii="Times New Roman" w:eastAsia="Times New Roman" w:hAnsi="Times New Roman" w:cs="Times New Roman"/>
          <w:sz w:val="28"/>
          <w:szCs w:val="28"/>
        </w:rPr>
        <w:t>from the table.</w:t>
      </w:r>
      <w:r w:rsidR="005A5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886" w:rsidRPr="00661AA7" w:rsidRDefault="00900886" w:rsidP="009008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C51" w:rsidRPr="00891C51" w:rsidRDefault="00891C51" w:rsidP="00900886">
      <w:pPr>
        <w:pStyle w:val="Textoindependiente"/>
        <w:spacing w:line="360" w:lineRule="auto"/>
        <w:ind w:left="0"/>
        <w:jc w:val="both"/>
        <w:rPr>
          <w:spacing w:val="10"/>
          <w:sz w:val="28"/>
          <w:szCs w:val="28"/>
        </w:rPr>
      </w:pPr>
      <w:r w:rsidRPr="00891C51">
        <w:rPr>
          <w:spacing w:val="10"/>
          <w:sz w:val="28"/>
          <w:szCs w:val="28"/>
        </w:rPr>
        <w:t xml:space="preserve">We </w:t>
      </w:r>
      <w:proofErr w:type="gramStart"/>
      <w:r w:rsidR="00D73937">
        <w:rPr>
          <w:spacing w:val="10"/>
          <w:sz w:val="28"/>
          <w:szCs w:val="28"/>
        </w:rPr>
        <w:t xml:space="preserve">considered </w:t>
      </w:r>
      <w:r w:rsidRPr="00891C51">
        <w:rPr>
          <w:spacing w:val="10"/>
          <w:sz w:val="28"/>
          <w:szCs w:val="28"/>
        </w:rPr>
        <w:t xml:space="preserve"> appropriate</w:t>
      </w:r>
      <w:proofErr w:type="gramEnd"/>
      <w:r w:rsidRPr="00891C51">
        <w:rPr>
          <w:spacing w:val="10"/>
          <w:sz w:val="28"/>
          <w:szCs w:val="28"/>
        </w:rPr>
        <w:t xml:space="preserve"> to inclu</w:t>
      </w:r>
      <w:r>
        <w:rPr>
          <w:spacing w:val="10"/>
          <w:sz w:val="28"/>
          <w:szCs w:val="28"/>
        </w:rPr>
        <w:t xml:space="preserve">de a tolerance </w:t>
      </w:r>
      <w:r w:rsidR="00D73937">
        <w:rPr>
          <w:spacing w:val="10"/>
          <w:sz w:val="28"/>
          <w:szCs w:val="28"/>
        </w:rPr>
        <w:t xml:space="preserve">percentage </w:t>
      </w:r>
      <w:r>
        <w:rPr>
          <w:spacing w:val="10"/>
          <w:sz w:val="28"/>
          <w:szCs w:val="28"/>
        </w:rPr>
        <w:t xml:space="preserve">that </w:t>
      </w:r>
      <w:r w:rsidR="00D73937">
        <w:rPr>
          <w:spacing w:val="10"/>
          <w:sz w:val="28"/>
          <w:szCs w:val="28"/>
        </w:rPr>
        <w:t xml:space="preserve">takes into account </w:t>
      </w:r>
      <w:r w:rsidRPr="00891C51">
        <w:rPr>
          <w:spacing w:val="10"/>
          <w:sz w:val="28"/>
          <w:szCs w:val="28"/>
        </w:rPr>
        <w:t xml:space="preserve">the other </w:t>
      </w:r>
      <w:r>
        <w:rPr>
          <w:spacing w:val="10"/>
          <w:sz w:val="28"/>
          <w:szCs w:val="28"/>
        </w:rPr>
        <w:t>Oenological Practices that might incorporate</w:t>
      </w:r>
      <w:r w:rsidR="00A3421A">
        <w:rPr>
          <w:spacing w:val="10"/>
          <w:sz w:val="28"/>
          <w:szCs w:val="28"/>
        </w:rPr>
        <w:t xml:space="preserve"> small amounts of water a</w:t>
      </w:r>
      <w:r w:rsidRPr="00891C51">
        <w:rPr>
          <w:spacing w:val="10"/>
          <w:sz w:val="28"/>
          <w:szCs w:val="28"/>
        </w:rPr>
        <w:t>s part of the technological processes such as: emptying of hoses</w:t>
      </w:r>
      <w:r w:rsidR="00D73937">
        <w:rPr>
          <w:spacing w:val="10"/>
          <w:sz w:val="28"/>
          <w:szCs w:val="28"/>
        </w:rPr>
        <w:t>, pumps,  pre-layering</w:t>
      </w:r>
      <w:r w:rsidRPr="00891C51">
        <w:rPr>
          <w:spacing w:val="10"/>
          <w:sz w:val="28"/>
          <w:szCs w:val="28"/>
        </w:rPr>
        <w:t xml:space="preserve"> </w:t>
      </w:r>
      <w:r w:rsidR="00D73937">
        <w:rPr>
          <w:spacing w:val="10"/>
          <w:sz w:val="28"/>
          <w:szCs w:val="28"/>
        </w:rPr>
        <w:t xml:space="preserve">formation </w:t>
      </w:r>
      <w:r w:rsidRPr="00891C51">
        <w:rPr>
          <w:spacing w:val="10"/>
          <w:sz w:val="28"/>
          <w:szCs w:val="28"/>
        </w:rPr>
        <w:t>in the filtra</w:t>
      </w:r>
      <w:r w:rsidR="00A3421A">
        <w:rPr>
          <w:spacing w:val="10"/>
          <w:sz w:val="28"/>
          <w:szCs w:val="28"/>
        </w:rPr>
        <w:t>tion process, trace</w:t>
      </w:r>
      <w:r w:rsidRPr="00891C51">
        <w:rPr>
          <w:spacing w:val="10"/>
          <w:sz w:val="28"/>
          <w:szCs w:val="28"/>
        </w:rPr>
        <w:t>s of water that remai</w:t>
      </w:r>
      <w:r w:rsidR="00A3421A">
        <w:rPr>
          <w:spacing w:val="10"/>
          <w:sz w:val="28"/>
          <w:szCs w:val="28"/>
        </w:rPr>
        <w:t>n during washing of winepresses</w:t>
      </w:r>
      <w:r w:rsidRPr="00891C51">
        <w:rPr>
          <w:spacing w:val="10"/>
          <w:sz w:val="28"/>
          <w:szCs w:val="28"/>
        </w:rPr>
        <w:t xml:space="preserve">, </w:t>
      </w:r>
      <w:r w:rsidR="00FF717E">
        <w:rPr>
          <w:spacing w:val="10"/>
          <w:sz w:val="28"/>
          <w:szCs w:val="28"/>
        </w:rPr>
        <w:t>concrete containers</w:t>
      </w:r>
      <w:r w:rsidRPr="00891C51">
        <w:rPr>
          <w:spacing w:val="10"/>
          <w:sz w:val="28"/>
          <w:szCs w:val="28"/>
        </w:rPr>
        <w:t>,</w:t>
      </w:r>
      <w:r w:rsidR="00FF717E">
        <w:rPr>
          <w:spacing w:val="10"/>
          <w:sz w:val="28"/>
          <w:szCs w:val="28"/>
        </w:rPr>
        <w:t xml:space="preserve"> stainless steel</w:t>
      </w:r>
      <w:r w:rsidRPr="00891C51">
        <w:rPr>
          <w:spacing w:val="10"/>
          <w:sz w:val="28"/>
          <w:szCs w:val="28"/>
        </w:rPr>
        <w:t xml:space="preserve"> tanks, machinery and other practices carried out in the winery. It has been estimated between 15-20% on the percentage of the value obtained for the dissolution of the Oenological Products, establishing a 0.4%.</w:t>
      </w:r>
    </w:p>
    <w:p w:rsidR="00900886" w:rsidRPr="00891C51" w:rsidRDefault="00900886" w:rsidP="00900886">
      <w:pPr>
        <w:pStyle w:val="Textoindependiente"/>
        <w:spacing w:line="360" w:lineRule="auto"/>
        <w:ind w:left="0"/>
        <w:jc w:val="both"/>
        <w:rPr>
          <w:spacing w:val="10"/>
          <w:sz w:val="28"/>
          <w:szCs w:val="28"/>
        </w:rPr>
      </w:pPr>
    </w:p>
    <w:p w:rsidR="00A3421A" w:rsidRPr="00A3421A" w:rsidRDefault="00D73937" w:rsidP="00900886">
      <w:pPr>
        <w:pStyle w:val="Textoindependiente"/>
        <w:spacing w:line="360" w:lineRule="auto"/>
        <w:ind w:left="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In relation with the previous statements</w:t>
      </w:r>
      <w:r w:rsidR="00A3421A" w:rsidRPr="00A3421A">
        <w:rPr>
          <w:spacing w:val="10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the</w:t>
      </w:r>
      <w:r w:rsidR="006752AF">
        <w:rPr>
          <w:spacing w:val="10"/>
          <w:sz w:val="28"/>
          <w:szCs w:val="28"/>
        </w:rPr>
        <w:t>º</w:t>
      </w:r>
      <w:bookmarkStart w:id="0" w:name="_GoBack"/>
      <w:bookmarkEnd w:id="0"/>
      <w:r w:rsidR="00A3421A" w:rsidRPr="00A3421A">
        <w:rPr>
          <w:spacing w:val="10"/>
          <w:sz w:val="28"/>
          <w:szCs w:val="28"/>
        </w:rPr>
        <w:t xml:space="preserve"> RESOL-2019-5-APN-INV-MPYT established </w:t>
      </w:r>
      <w:r w:rsidR="00462721" w:rsidRPr="00A3421A">
        <w:rPr>
          <w:spacing w:val="10"/>
          <w:sz w:val="28"/>
          <w:szCs w:val="28"/>
        </w:rPr>
        <w:t xml:space="preserve">for </w:t>
      </w:r>
      <w:r w:rsidR="00462721">
        <w:rPr>
          <w:spacing w:val="10"/>
          <w:sz w:val="28"/>
          <w:szCs w:val="28"/>
        </w:rPr>
        <w:t xml:space="preserve">Argentine </w:t>
      </w:r>
      <w:r w:rsidR="00462721" w:rsidRPr="00A3421A">
        <w:rPr>
          <w:spacing w:val="10"/>
          <w:sz w:val="28"/>
          <w:szCs w:val="28"/>
        </w:rPr>
        <w:t xml:space="preserve">wines </w:t>
      </w:r>
      <w:r w:rsidR="00A3421A" w:rsidRPr="00A3421A">
        <w:rPr>
          <w:spacing w:val="10"/>
          <w:sz w:val="28"/>
          <w:szCs w:val="28"/>
        </w:rPr>
        <w:t>a maximum limit of</w:t>
      </w:r>
      <w:r w:rsidR="00462721">
        <w:rPr>
          <w:spacing w:val="10"/>
          <w:sz w:val="28"/>
          <w:szCs w:val="28"/>
        </w:rPr>
        <w:t xml:space="preserve"> 2.8% of</w:t>
      </w:r>
      <w:r w:rsidR="00A3421A" w:rsidRPr="00A3421A">
        <w:rPr>
          <w:spacing w:val="10"/>
          <w:sz w:val="28"/>
          <w:szCs w:val="28"/>
        </w:rPr>
        <w:t xml:space="preserve"> technological exogenous water, co</w:t>
      </w:r>
      <w:r w:rsidR="00462721">
        <w:rPr>
          <w:spacing w:val="10"/>
          <w:sz w:val="28"/>
          <w:szCs w:val="28"/>
        </w:rPr>
        <w:t>ming from the dissolution of Oe</w:t>
      </w:r>
      <w:r w:rsidR="00A3421A" w:rsidRPr="00A3421A">
        <w:rPr>
          <w:spacing w:val="10"/>
          <w:sz w:val="28"/>
          <w:szCs w:val="28"/>
        </w:rPr>
        <w:t>nological Products and other Oenological Prac</w:t>
      </w:r>
      <w:r w:rsidR="00462721">
        <w:rPr>
          <w:spacing w:val="10"/>
          <w:sz w:val="28"/>
          <w:szCs w:val="28"/>
        </w:rPr>
        <w:t>tices carried out in the winery</w:t>
      </w:r>
      <w:r w:rsidR="00A3421A" w:rsidRPr="00A3421A">
        <w:rPr>
          <w:spacing w:val="10"/>
          <w:sz w:val="28"/>
          <w:szCs w:val="28"/>
        </w:rPr>
        <w:t>.</w:t>
      </w:r>
    </w:p>
    <w:p w:rsidR="00900886" w:rsidRPr="00A3421A" w:rsidRDefault="00900886" w:rsidP="00CC17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21" w:rsidRPr="00462721" w:rsidRDefault="00462721" w:rsidP="003E23AA">
      <w:pPr>
        <w:pStyle w:val="Textoindependiente"/>
        <w:spacing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Based on this study, Act No. 14</w:t>
      </w:r>
      <w:r w:rsidRPr="00462721">
        <w:rPr>
          <w:rFonts w:cs="Times New Roman"/>
          <w:sz w:val="28"/>
          <w:szCs w:val="28"/>
        </w:rPr>
        <w:t>878 allows differentiating this legal limit of water</w:t>
      </w:r>
      <w:r w:rsidR="00FF717E">
        <w:rPr>
          <w:rFonts w:cs="Times New Roman"/>
          <w:sz w:val="28"/>
          <w:szCs w:val="28"/>
        </w:rPr>
        <w:t xml:space="preserve"> in wines</w:t>
      </w:r>
      <w:r w:rsidRPr="00462721">
        <w:rPr>
          <w:rFonts w:cs="Times New Roman"/>
          <w:sz w:val="28"/>
          <w:szCs w:val="28"/>
        </w:rPr>
        <w:t xml:space="preserve"> that comes exclusively from technological use to dissolve the previously approved oenological products and </w:t>
      </w:r>
      <w:r>
        <w:rPr>
          <w:rFonts w:cs="Times New Roman"/>
          <w:sz w:val="28"/>
          <w:szCs w:val="28"/>
        </w:rPr>
        <w:t xml:space="preserve">from </w:t>
      </w:r>
      <w:r w:rsidRPr="00462721">
        <w:rPr>
          <w:rFonts w:cs="Times New Roman"/>
          <w:sz w:val="28"/>
          <w:szCs w:val="28"/>
        </w:rPr>
        <w:t>authorized oen</w:t>
      </w:r>
      <w:r w:rsidR="00644F2C">
        <w:rPr>
          <w:rFonts w:cs="Times New Roman"/>
          <w:sz w:val="28"/>
          <w:szCs w:val="28"/>
        </w:rPr>
        <w:t>ological practices, from water</w:t>
      </w:r>
      <w:r w:rsidRPr="00462721">
        <w:rPr>
          <w:rFonts w:cs="Times New Roman"/>
          <w:sz w:val="28"/>
          <w:szCs w:val="28"/>
        </w:rPr>
        <w:t xml:space="preserve"> </w:t>
      </w:r>
      <w:r w:rsidR="00FF717E">
        <w:rPr>
          <w:rFonts w:cs="Times New Roman"/>
          <w:sz w:val="28"/>
          <w:szCs w:val="28"/>
        </w:rPr>
        <w:t>added to wines that</w:t>
      </w:r>
      <w:r w:rsidR="00644F2C">
        <w:rPr>
          <w:rFonts w:cs="Times New Roman"/>
          <w:sz w:val="28"/>
          <w:szCs w:val="28"/>
        </w:rPr>
        <w:t xml:space="preserve"> has not derived from </w:t>
      </w:r>
      <w:r w:rsidR="00FF717E">
        <w:rPr>
          <w:rFonts w:cs="Times New Roman"/>
          <w:sz w:val="28"/>
          <w:szCs w:val="28"/>
        </w:rPr>
        <w:t>such</w:t>
      </w:r>
      <w:r w:rsidR="00644F2C">
        <w:rPr>
          <w:rFonts w:cs="Times New Roman"/>
          <w:sz w:val="28"/>
          <w:szCs w:val="28"/>
        </w:rPr>
        <w:t xml:space="preserve"> practices.</w:t>
      </w:r>
      <w:r w:rsidRPr="00462721">
        <w:rPr>
          <w:rFonts w:cs="Times New Roman"/>
          <w:sz w:val="28"/>
          <w:szCs w:val="28"/>
        </w:rPr>
        <w:t xml:space="preserve"> </w:t>
      </w:r>
      <w:r w:rsidR="00644F2C">
        <w:rPr>
          <w:rFonts w:cs="Times New Roman"/>
          <w:sz w:val="28"/>
          <w:szCs w:val="28"/>
        </w:rPr>
        <w:t>According to section 20 of Act No. 14878, such wine</w:t>
      </w:r>
      <w:r w:rsidRPr="00462721">
        <w:rPr>
          <w:rFonts w:cs="Times New Roman"/>
          <w:sz w:val="28"/>
          <w:szCs w:val="28"/>
        </w:rPr>
        <w:t xml:space="preserve"> w</w:t>
      </w:r>
      <w:r w:rsidR="00644F2C">
        <w:rPr>
          <w:rFonts w:cs="Times New Roman"/>
          <w:sz w:val="28"/>
          <w:szCs w:val="28"/>
        </w:rPr>
        <w:t>ill be considered as manipulated wine, and its only destination will be</w:t>
      </w:r>
      <w:r w:rsidRPr="00462721">
        <w:rPr>
          <w:rFonts w:cs="Times New Roman"/>
          <w:sz w:val="28"/>
          <w:szCs w:val="28"/>
        </w:rPr>
        <w:t xml:space="preserve"> distillation or</w:t>
      </w:r>
      <w:r w:rsidR="00644F2C">
        <w:rPr>
          <w:rFonts w:cs="Times New Roman"/>
          <w:sz w:val="28"/>
          <w:szCs w:val="28"/>
        </w:rPr>
        <w:t xml:space="preserve"> what</w:t>
      </w:r>
      <w:r w:rsidRPr="00462721">
        <w:rPr>
          <w:rFonts w:cs="Times New Roman"/>
          <w:sz w:val="28"/>
          <w:szCs w:val="28"/>
        </w:rPr>
        <w:t xml:space="preserve"> the INV</w:t>
      </w:r>
      <w:r w:rsidR="00644F2C">
        <w:rPr>
          <w:rFonts w:cs="Times New Roman"/>
          <w:sz w:val="28"/>
          <w:szCs w:val="28"/>
        </w:rPr>
        <w:t xml:space="preserve"> determines appropriate</w:t>
      </w:r>
      <w:r w:rsidRPr="00462721">
        <w:rPr>
          <w:rFonts w:cs="Times New Roman"/>
          <w:sz w:val="28"/>
          <w:szCs w:val="28"/>
        </w:rPr>
        <w:t>.</w:t>
      </w:r>
    </w:p>
    <w:p w:rsidR="00900886" w:rsidRPr="00462721" w:rsidRDefault="00900886" w:rsidP="00CC17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10" w:rsidRPr="00462721" w:rsidRDefault="008F7E10" w:rsidP="006015C2">
      <w:pPr>
        <w:pStyle w:val="Textoindependiente"/>
        <w:spacing w:line="360" w:lineRule="auto"/>
        <w:ind w:left="0"/>
        <w:jc w:val="both"/>
        <w:rPr>
          <w:sz w:val="28"/>
          <w:szCs w:val="28"/>
        </w:rPr>
      </w:pPr>
    </w:p>
    <w:p w:rsidR="000A6533" w:rsidRPr="000A6533" w:rsidRDefault="000A6533" w:rsidP="000A6533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62721">
        <w:tab/>
      </w:r>
      <w:r w:rsidR="00644F2C">
        <w:rPr>
          <w:rFonts w:ascii="Times New Roman" w:hAnsi="Times New Roman" w:cs="Times New Roman"/>
          <w:sz w:val="20"/>
          <w:szCs w:val="20"/>
          <w:lang w:val="es-ES"/>
        </w:rPr>
        <w:t>BIBLIOGRAPHY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Clarificación de vinos y mostos - Úbeda.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pag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>. 84; 119; 120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Urbina vinos Blog (urbinavinos.blogspot.com.ar)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3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Hidalgo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Togores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>, Tomo II, Cap. VI Tecnología de la Clarificación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Tratado de Enología - Ciencias y técnicas del vino - Tomo IV -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Ribereau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Gayon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5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Enología Teórico Práctica -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Oreglia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6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Tecnología del vino - Gerhard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Troost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7    http://www.agrovin.com/agrv/pdf/enologia/productos_enologicos/es/ACIDO_TARTARICO_es.pdf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8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https://www.az3oeno.com/producto/bisulfito-potasico/#tab-1427884418147-3-1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9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https://www.az3oeno.com/wp-content/uploads/2015/02/FT-ACIDO-TARTARICO3.pdf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10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https://www.az3oeno.com/wp-content/uploads/2015/02/FT_OF_LA-RAFFINEE_ES2.pdf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11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https://es.wikipedia.org/wiki/%C3%81cido_c%C3%Adtrico 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12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https://www.az3oeno.com/wp-content/uploads/2015/02/FT_OF_ENZYM-HIGHZYM_ES2.pdf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13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https://www.az3oeno.com/wp-content/uploads/2015/02/FT_OF_ENZYM-PREMIUM_ES3.pdf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14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https://www.az3oeno.com/wp-content/uploads/2015/03/FT_SOF_PHOSPHATEDIAMMONIQUE_ES.pdf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15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https://www.az3oeno.com/wp-content/uploads/2015/02/FT_OF_METABISULFITEDEPOTASSIUM_ES3.pdf</w:t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16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https://www.az3oeno.com/wp-content/uploads/2015/02/FT_SOF_ACIDEASCORBIQUE_ES.pdf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17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https://www.az3oeno.com/wp-content/uploads/2015/02/FT-FML-EXPERTISE-C-ES1.pdf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18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Consulta a enólogos mendocinos actualmente trabajando en la industria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19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Resultados de experiencias realizadas con equipos de ósmosis </w:t>
      </w:r>
      <w:proofErr w:type="gramStart"/>
      <w:r w:rsidRPr="000A6533">
        <w:rPr>
          <w:rFonts w:ascii="Times New Roman" w:hAnsi="Times New Roman" w:cs="Times New Roman"/>
          <w:sz w:val="20"/>
          <w:szCs w:val="20"/>
          <w:lang w:val="es-ES"/>
        </w:rPr>
        <w:t>inversa realizadas</w:t>
      </w:r>
      <w:proofErr w:type="gram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por el Departamento Estudios Enológicos y Sensoriales del INV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20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http://www.scottlab.com/product-182.aspx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21</w:t>
      </w:r>
      <w:r w:rsidRPr="000A6533">
        <w:rPr>
          <w:rFonts w:ascii="Times New Roman" w:hAnsi="Times New Roman" w:cs="Times New Roman"/>
          <w:sz w:val="20"/>
          <w:szCs w:val="20"/>
        </w:rPr>
        <w:tab/>
        <w:t xml:space="preserve">Purdue University- Extension, Commercial Winemaking Production Series, Woodhead Publishing Ltd. </w:t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22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Zoecklein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>, B.W</w:t>
      </w:r>
      <w:proofErr w:type="gramStart"/>
      <w:r w:rsidRPr="000A6533">
        <w:rPr>
          <w:rFonts w:ascii="Times New Roman" w:hAnsi="Times New Roman" w:cs="Times New Roman"/>
          <w:sz w:val="20"/>
          <w:szCs w:val="20"/>
        </w:rPr>
        <w:t>. ,</w:t>
      </w:r>
      <w:proofErr w:type="gramEnd"/>
      <w:r w:rsidRPr="000A6533">
        <w:rPr>
          <w:rFonts w:ascii="Times New Roman" w:hAnsi="Times New Roman" w:cs="Times New Roman"/>
          <w:sz w:val="20"/>
          <w:szCs w:val="20"/>
        </w:rPr>
        <w:t xml:space="preserve"> K.C.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Fugelsang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, B.H. Gump and F.S.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Nury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. 1990. Production Wine Analysis. Van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Nostrand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Reinhold, New York.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23</w:t>
      </w:r>
      <w:r w:rsidRPr="000A6533">
        <w:rPr>
          <w:rFonts w:ascii="Times New Roman" w:hAnsi="Times New Roman" w:cs="Times New Roman"/>
          <w:sz w:val="20"/>
          <w:szCs w:val="20"/>
        </w:rPr>
        <w:tab/>
        <w:t xml:space="preserve">Australian Wine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Reasearch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Institute (AWRI). Industry Support, Winemaking Resources</w:t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24</w:t>
      </w:r>
      <w:r w:rsidRPr="000A6533">
        <w:rPr>
          <w:rFonts w:ascii="Times New Roman" w:hAnsi="Times New Roman" w:cs="Times New Roman"/>
          <w:sz w:val="20"/>
          <w:szCs w:val="20"/>
        </w:rPr>
        <w:tab/>
        <w:t xml:space="preserve">Food Standards Australia &amp; New Zealand. </w:t>
      </w:r>
      <w:proofErr w:type="gramStart"/>
      <w:r w:rsidRPr="000A6533">
        <w:rPr>
          <w:rFonts w:ascii="Times New Roman" w:hAnsi="Times New Roman" w:cs="Times New Roman"/>
          <w:sz w:val="20"/>
          <w:szCs w:val="20"/>
        </w:rPr>
        <w:t>Standard 4.5.1.</w:t>
      </w:r>
      <w:proofErr w:type="gramEnd"/>
      <w:r w:rsidRPr="000A6533">
        <w:rPr>
          <w:rFonts w:ascii="Times New Roman" w:hAnsi="Times New Roman" w:cs="Times New Roman"/>
          <w:sz w:val="20"/>
          <w:szCs w:val="20"/>
        </w:rPr>
        <w:t xml:space="preserve"> Wine Production Requirement</w:t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25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Boulton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, R.B.; Singleton, V.L.; Bisson, L.F.;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Kunkee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>, R.E. (1996) Principles and practices of winemaking. New York: Chapman &amp; Hall: 282-284.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26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Margalit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>, Y. (2004) Concepts in Wine Chemistry. The Wine Appreciation Guild Ltd; 293-301.</w:t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27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Mendoza Chacón, J.H. (2010). Uso de la tecnología de membranas en la clarificación de vinos.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Revista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ReCiTeIA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28</w:t>
      </w:r>
      <w:r w:rsidRPr="000A6533">
        <w:rPr>
          <w:rFonts w:ascii="Times New Roman" w:hAnsi="Times New Roman" w:cs="Times New Roman"/>
          <w:sz w:val="20"/>
          <w:szCs w:val="20"/>
        </w:rPr>
        <w:tab/>
        <w:t>Vine</w:t>
      </w:r>
      <w:proofErr w:type="gramStart"/>
      <w:r w:rsidRPr="000A6533">
        <w:rPr>
          <w:rFonts w:ascii="Times New Roman" w:hAnsi="Times New Roman" w:cs="Times New Roman"/>
          <w:sz w:val="20"/>
          <w:szCs w:val="20"/>
        </w:rPr>
        <w:t>,R</w:t>
      </w:r>
      <w:proofErr w:type="gramEnd"/>
      <w:r w:rsidRPr="000A6533">
        <w:rPr>
          <w:rFonts w:ascii="Times New Roman" w:hAnsi="Times New Roman" w:cs="Times New Roman"/>
          <w:sz w:val="20"/>
          <w:szCs w:val="20"/>
        </w:rPr>
        <w:t>.;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Bordelon,B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.;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Harkness,E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. (2013).  From Grape Growing to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Marketplace.Springer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Science &amp; Business Media, 29 jun. 2013 - 439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páginas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29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Jackisch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, P. (1985). </w:t>
      </w:r>
      <w:proofErr w:type="gramStart"/>
      <w:r w:rsidRPr="000A6533">
        <w:rPr>
          <w:rFonts w:ascii="Times New Roman" w:hAnsi="Times New Roman" w:cs="Times New Roman"/>
          <w:sz w:val="20"/>
          <w:szCs w:val="20"/>
        </w:rPr>
        <w:t>Modern Winemaking.</w:t>
      </w:r>
      <w:proofErr w:type="gramEnd"/>
      <w:r w:rsidRPr="000A6533">
        <w:rPr>
          <w:rFonts w:ascii="Times New Roman" w:hAnsi="Times New Roman" w:cs="Times New Roman"/>
          <w:sz w:val="20"/>
          <w:szCs w:val="20"/>
        </w:rPr>
        <w:t xml:space="preserve"> Cornell University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Press</w:t>
      </w:r>
      <w:proofErr w:type="gramStart"/>
      <w:r w:rsidRPr="000A6533">
        <w:rPr>
          <w:rFonts w:ascii="Times New Roman" w:hAnsi="Times New Roman" w:cs="Times New Roman"/>
          <w:sz w:val="20"/>
          <w:szCs w:val="20"/>
        </w:rPr>
        <w:t>:New</w:t>
      </w:r>
      <w:proofErr w:type="spellEnd"/>
      <w:proofErr w:type="gramEnd"/>
      <w:r w:rsidRPr="000A6533">
        <w:rPr>
          <w:rFonts w:ascii="Times New Roman" w:hAnsi="Times New Roman" w:cs="Times New Roman"/>
          <w:sz w:val="20"/>
          <w:szCs w:val="20"/>
        </w:rPr>
        <w:t xml:space="preserve"> York.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30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Bacterias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lácticas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Laffort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31</w:t>
      </w:r>
      <w:r w:rsidRPr="000A6533">
        <w:rPr>
          <w:rFonts w:ascii="Times New Roman" w:hAnsi="Times New Roman" w:cs="Times New Roman"/>
          <w:sz w:val="20"/>
          <w:szCs w:val="20"/>
        </w:rPr>
        <w:tab/>
        <w:t>Anchor® wine yeast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32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Biocell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 xml:space="preserve"> ® wine yeast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0A6533">
        <w:rPr>
          <w:rFonts w:ascii="Times New Roman" w:hAnsi="Times New Roman" w:cs="Times New Roman"/>
          <w:sz w:val="20"/>
          <w:szCs w:val="20"/>
        </w:rPr>
        <w:t>33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</w:rPr>
        <w:t>Vegecoll-Laffort</w:t>
      </w:r>
      <w:proofErr w:type="spellEnd"/>
      <w:r w:rsidRPr="000A6533">
        <w:rPr>
          <w:rFonts w:ascii="Times New Roman" w:hAnsi="Times New Roman" w:cs="Times New Roman"/>
          <w:sz w:val="20"/>
          <w:szCs w:val="20"/>
        </w:rPr>
        <w:t>® wine yeast</w:t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  <w:r w:rsidRPr="000A6533">
        <w:rPr>
          <w:rFonts w:ascii="Times New Roman" w:hAnsi="Times New Roman" w:cs="Times New Roman"/>
          <w:sz w:val="20"/>
          <w:szCs w:val="20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34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Lallemand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®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wine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yeast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35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Ensayo con bentonita -DEES, junio 2017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36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Resultados de experiencias realizadas por el Departamento Estudios Enológicos y Sensoriales del INV</w:t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37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https://www.az3oeno.com/wp-content/uploads/2015/02/FT_OF_GommeSR_ES4.pdf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38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http://www.foodnewslatam.com/sectores/17-procesos-envases/4678-principios-generales-para-la-acidificaci%C3%B3n-de-mostos-y-vinos.html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lastRenderedPageBreak/>
        <w:t>39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https://www.az3oeno.com/wp-content/uploads/2015/07/FT-BISULFITO-AMONIO2.pdf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40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 xml:space="preserve">OIV CII-TECHNO 2013-03 22b 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Application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des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gommes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de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cellulose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a la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stabilisation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tartrique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des </w:t>
      </w:r>
      <w:proofErr w:type="spellStart"/>
      <w:r w:rsidRPr="000A6533">
        <w:rPr>
          <w:rFonts w:ascii="Times New Roman" w:hAnsi="Times New Roman" w:cs="Times New Roman"/>
          <w:sz w:val="20"/>
          <w:szCs w:val="20"/>
          <w:lang w:val="es-ES"/>
        </w:rPr>
        <w:t>vins</w:t>
      </w:r>
      <w:proofErr w:type="spellEnd"/>
      <w:r w:rsidRPr="000A6533">
        <w:rPr>
          <w:rFonts w:ascii="Times New Roman" w:hAnsi="Times New Roman" w:cs="Times New Roman"/>
          <w:sz w:val="20"/>
          <w:szCs w:val="20"/>
          <w:lang w:val="es-ES"/>
        </w:rPr>
        <w:t xml:space="preserve"> rouge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41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https://www.az3oeno.com/wp-content/uploads/2015/02/FT_OF_POLYEXPVPP_ES3.pdf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42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https://www.az3oeno.com/wp-content/uploads/2015/02/FT_OF_DELICARBONE-GRAINS_ES4.pdf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43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https://www.laffort.com/images/stories/telechargement/fiches%20techniques/3%20-%20FT%20-%20Espagnol/ft-es-sorbisol-k.pdf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44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http://www.vinotec.com/wp-content/uploads/2013/10/lisozima.pdf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45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https://www.az3oeno.com/wp-content/uploads/2015/02/FT_OF_AcideMetatartrique_ES5.pdf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46      https://www.interempresas.net/FeriaVirtual/Catalogos_y_documentos/45198/ACIDO_LACTICO_es.pdf</w:t>
      </w:r>
    </w:p>
    <w:p w:rsidR="000A6533" w:rsidRPr="000A6533" w:rsidRDefault="000A6533" w:rsidP="000A6533">
      <w:pPr>
        <w:widowControl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A6533">
        <w:rPr>
          <w:rFonts w:ascii="Times New Roman" w:hAnsi="Times New Roman" w:cs="Times New Roman"/>
          <w:sz w:val="20"/>
          <w:szCs w:val="20"/>
          <w:lang w:val="es-ES"/>
        </w:rPr>
        <w:t>47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  <w:t>https://www.interempresas.net/FeriaVirtual/Catalogos_y_documentos/45198/ACIDO_MALICO_es.pdf</w:t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A6533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0A6533" w:rsidRPr="00497255" w:rsidRDefault="000A6533" w:rsidP="000A6533">
      <w:pPr>
        <w:pStyle w:val="Textoindependiente"/>
        <w:ind w:left="0"/>
        <w:jc w:val="both"/>
        <w:rPr>
          <w:rFonts w:cs="Times New Roman"/>
          <w:sz w:val="20"/>
          <w:szCs w:val="20"/>
          <w:lang w:val="es-AR"/>
        </w:rPr>
      </w:pPr>
      <w:r w:rsidRPr="00497255">
        <w:rPr>
          <w:rFonts w:eastAsiaTheme="minorHAnsi" w:cs="Times New Roman"/>
          <w:sz w:val="20"/>
          <w:szCs w:val="20"/>
          <w:lang w:val="es-ES"/>
        </w:rPr>
        <w:t>48</w:t>
      </w:r>
      <w:r w:rsidRPr="00497255">
        <w:rPr>
          <w:rFonts w:eastAsiaTheme="minorHAnsi" w:cs="Times New Roman"/>
          <w:sz w:val="20"/>
          <w:szCs w:val="20"/>
          <w:lang w:val="es-ES"/>
        </w:rPr>
        <w:tab/>
        <w:t>https://www.az3oeno.com/wp-content/uploads/2015/02/FT_SOF_BITARTRATEDEK_ES.pdf</w:t>
      </w:r>
    </w:p>
    <w:sectPr w:rsidR="000A6533" w:rsidRPr="00497255" w:rsidSect="00A67996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08"/>
    <w:rsid w:val="00054852"/>
    <w:rsid w:val="00066281"/>
    <w:rsid w:val="000A3E01"/>
    <w:rsid w:val="000A6533"/>
    <w:rsid w:val="000C5052"/>
    <w:rsid w:val="000D0F69"/>
    <w:rsid w:val="000D60E3"/>
    <w:rsid w:val="00112578"/>
    <w:rsid w:val="001223C0"/>
    <w:rsid w:val="001565C6"/>
    <w:rsid w:val="00160E83"/>
    <w:rsid w:val="0019597E"/>
    <w:rsid w:val="001C115C"/>
    <w:rsid w:val="001D4FBC"/>
    <w:rsid w:val="001F113D"/>
    <w:rsid w:val="00220C07"/>
    <w:rsid w:val="00242079"/>
    <w:rsid w:val="00257C8E"/>
    <w:rsid w:val="002724FF"/>
    <w:rsid w:val="00280400"/>
    <w:rsid w:val="002F10BC"/>
    <w:rsid w:val="00310901"/>
    <w:rsid w:val="00327326"/>
    <w:rsid w:val="00344B56"/>
    <w:rsid w:val="003D564F"/>
    <w:rsid w:val="003E23AA"/>
    <w:rsid w:val="00421C52"/>
    <w:rsid w:val="00426E95"/>
    <w:rsid w:val="00450E42"/>
    <w:rsid w:val="00462721"/>
    <w:rsid w:val="004829A7"/>
    <w:rsid w:val="00497255"/>
    <w:rsid w:val="004D367C"/>
    <w:rsid w:val="00510C80"/>
    <w:rsid w:val="00582B5B"/>
    <w:rsid w:val="005A5E26"/>
    <w:rsid w:val="005C05AA"/>
    <w:rsid w:val="005E2B4C"/>
    <w:rsid w:val="006015C2"/>
    <w:rsid w:val="0062298F"/>
    <w:rsid w:val="00644F2C"/>
    <w:rsid w:val="00647163"/>
    <w:rsid w:val="00661AA7"/>
    <w:rsid w:val="006752AF"/>
    <w:rsid w:val="00697BB9"/>
    <w:rsid w:val="006C7C96"/>
    <w:rsid w:val="007007F1"/>
    <w:rsid w:val="00700ECC"/>
    <w:rsid w:val="00711A8F"/>
    <w:rsid w:val="007527A7"/>
    <w:rsid w:val="00772F9C"/>
    <w:rsid w:val="007D0FA7"/>
    <w:rsid w:val="00800A8D"/>
    <w:rsid w:val="008175E3"/>
    <w:rsid w:val="00830A0D"/>
    <w:rsid w:val="008509DA"/>
    <w:rsid w:val="00891C51"/>
    <w:rsid w:val="008D2FAC"/>
    <w:rsid w:val="008F3A31"/>
    <w:rsid w:val="008F7E10"/>
    <w:rsid w:val="00900886"/>
    <w:rsid w:val="0091250E"/>
    <w:rsid w:val="00921308"/>
    <w:rsid w:val="009272A2"/>
    <w:rsid w:val="00932182"/>
    <w:rsid w:val="00947C60"/>
    <w:rsid w:val="00986F06"/>
    <w:rsid w:val="009A78BA"/>
    <w:rsid w:val="009B231F"/>
    <w:rsid w:val="009E036F"/>
    <w:rsid w:val="009E27D0"/>
    <w:rsid w:val="00A1153C"/>
    <w:rsid w:val="00A3421A"/>
    <w:rsid w:val="00A41AB2"/>
    <w:rsid w:val="00A67996"/>
    <w:rsid w:val="00AB2B9B"/>
    <w:rsid w:val="00B53CA3"/>
    <w:rsid w:val="00B86371"/>
    <w:rsid w:val="00BA57D8"/>
    <w:rsid w:val="00BB0395"/>
    <w:rsid w:val="00BB0F94"/>
    <w:rsid w:val="00BC57E5"/>
    <w:rsid w:val="00BE0286"/>
    <w:rsid w:val="00BF15D4"/>
    <w:rsid w:val="00C86079"/>
    <w:rsid w:val="00C86FA0"/>
    <w:rsid w:val="00CC17BF"/>
    <w:rsid w:val="00CF0D69"/>
    <w:rsid w:val="00D73937"/>
    <w:rsid w:val="00DE095E"/>
    <w:rsid w:val="00E300C6"/>
    <w:rsid w:val="00E3049D"/>
    <w:rsid w:val="00E46F84"/>
    <w:rsid w:val="00E91C0E"/>
    <w:rsid w:val="00ED7313"/>
    <w:rsid w:val="00F170A9"/>
    <w:rsid w:val="00F20FDB"/>
    <w:rsid w:val="00F504FD"/>
    <w:rsid w:val="00F54CF4"/>
    <w:rsid w:val="00F61D20"/>
    <w:rsid w:val="00FD3488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30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2130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1308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30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2130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130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Manzano</dc:creator>
  <cp:lastModifiedBy>Anabel Diaz</cp:lastModifiedBy>
  <cp:revision>7</cp:revision>
  <dcterms:created xsi:type="dcterms:W3CDTF">2019-05-22T12:33:00Z</dcterms:created>
  <dcterms:modified xsi:type="dcterms:W3CDTF">2019-05-22T13:46:00Z</dcterms:modified>
</cp:coreProperties>
</file>